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625E6C72"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0D7C2B">
        <w:rPr>
          <w:rFonts w:ascii="Arial" w:eastAsia="SimSun" w:hAnsi="Arial"/>
          <w:b/>
          <w:sz w:val="24"/>
          <w:lang w:eastAsia="zh-CN"/>
        </w:rPr>
        <w:t>1850</w:t>
      </w:r>
    </w:p>
    <w:p w14:paraId="69814E2E" w14:textId="21BBC9C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584748">
        <w:rPr>
          <w:rFonts w:ascii="Arial" w:eastAsia="SimSun" w:hAnsi="Arial"/>
          <w:b/>
          <w:sz w:val="24"/>
          <w:lang w:eastAsia="zh-CN"/>
        </w:rPr>
        <w:t>25</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 xml:space="preserve">January </w:t>
      </w:r>
      <w:r w:rsidR="00707604" w:rsidRPr="00707604">
        <w:rPr>
          <w:rFonts w:ascii="Arial" w:eastAsia="SimSun" w:hAnsi="Arial"/>
          <w:b/>
          <w:sz w:val="24"/>
          <w:lang w:eastAsia="zh-CN"/>
        </w:rPr>
        <w:t xml:space="preserve">- </w:t>
      </w:r>
      <w:r w:rsidR="00584748">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February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A3F8665"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ED4398">
        <w:rPr>
          <w:rFonts w:eastAsia="SimSun"/>
          <w:sz w:val="24"/>
          <w:lang w:val="en-US" w:eastAsia="zh-CN"/>
        </w:rPr>
        <w:t>EVM for transparent TxD</w:t>
      </w:r>
    </w:p>
    <w:p w14:paraId="6E5F21F2" w14:textId="6631CA4B"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ED4398">
        <w:rPr>
          <w:rFonts w:eastAsia="SimSun"/>
          <w:sz w:val="24"/>
          <w:lang w:val="en-US" w:eastAsia="zh-CN"/>
        </w:rPr>
        <w:t>7.19.2.1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85F9D95" w:rsidR="00670B13" w:rsidRDefault="00ED4398"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RAN4#97e, the discussion on EVM for transparent TxD was continued, but there is no consensus reached </w:t>
      </w:r>
      <w:r w:rsidR="00BA0EB0">
        <w:rPr>
          <w:rFonts w:eastAsia="SimSun"/>
          <w:sz w:val="21"/>
          <w:szCs w:val="21"/>
          <w:lang w:val="en-US" w:eastAsia="zh-CN"/>
        </w:rPr>
        <w:t xml:space="preserve">to overturn the current </w:t>
      </w:r>
      <w:r w:rsidR="00AC46F0">
        <w:rPr>
          <w:rFonts w:eastAsia="SimSun"/>
          <w:sz w:val="21"/>
          <w:szCs w:val="21"/>
          <w:lang w:val="en-US" w:eastAsia="zh-CN"/>
        </w:rPr>
        <w:t>agreement, i.e., Option 1 [</w:t>
      </w:r>
      <w:r>
        <w:rPr>
          <w:rFonts w:eastAsia="SimSun"/>
          <w:sz w:val="21"/>
          <w:szCs w:val="21"/>
          <w:lang w:val="en-US" w:eastAsia="zh-CN"/>
        </w:rPr>
        <w:t>1]</w:t>
      </w:r>
      <w:r w:rsidR="000D60FE">
        <w:rPr>
          <w:rFonts w:eastAsia="SimSun"/>
          <w:sz w:val="21"/>
          <w:szCs w:val="21"/>
          <w:lang w:val="en-US" w:eastAsia="zh-CN"/>
        </w:rPr>
        <w:t>:</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4FA9AA4C" w:rsidR="00517A56" w:rsidRDefault="000D60FE" w:rsidP="009B2891">
            <w:pPr>
              <w:overflowPunct w:val="0"/>
              <w:autoSpaceDE w:val="0"/>
              <w:autoSpaceDN w:val="0"/>
              <w:adjustRightInd w:val="0"/>
              <w:ind w:left="560"/>
              <w:jc w:val="both"/>
              <w:textAlignment w:val="baseline"/>
              <w:rPr>
                <w:rFonts w:eastAsia="SimSun"/>
                <w:sz w:val="21"/>
                <w:szCs w:val="21"/>
                <w:lang w:eastAsia="zh-CN"/>
              </w:rPr>
            </w:pPr>
            <w:r>
              <w:rPr>
                <w:rFonts w:eastAsia="SimSun"/>
                <w:noProof/>
                <w:sz w:val="21"/>
                <w:szCs w:val="21"/>
                <w:lang w:eastAsia="zh-CN"/>
              </w:rPr>
              <w:drawing>
                <wp:inline distT="0" distB="0" distL="0" distR="0" wp14:anchorId="1C6497CD" wp14:editId="5DE3453A">
                  <wp:extent cx="4890100" cy="23263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2716" cy="2360868"/>
                          </a:xfrm>
                          <a:prstGeom prst="rect">
                            <a:avLst/>
                          </a:prstGeom>
                          <a:noFill/>
                        </pic:spPr>
                      </pic:pic>
                    </a:graphicData>
                  </a:graphic>
                </wp:inline>
              </w:drawing>
            </w:r>
          </w:p>
        </w:tc>
      </w:tr>
    </w:tbl>
    <w:p w14:paraId="4650BC39" w14:textId="7C0D96B7" w:rsidR="0019214A" w:rsidRPr="0019214A" w:rsidRDefault="006D1D3F"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our understanding, the current EVM requirement is specified under a ZF equalizer</w:t>
      </w:r>
      <w:r w:rsidR="00DD7952">
        <w:rPr>
          <w:rFonts w:eastAsia="SimSun"/>
          <w:sz w:val="21"/>
          <w:szCs w:val="21"/>
          <w:lang w:val="en-US" w:eastAsia="zh-CN"/>
        </w:rPr>
        <w:t>.</w:t>
      </w:r>
      <w:r>
        <w:rPr>
          <w:rFonts w:eastAsia="SimSun"/>
          <w:sz w:val="21"/>
          <w:szCs w:val="21"/>
          <w:lang w:val="en-US" w:eastAsia="zh-CN"/>
        </w:rPr>
        <w:t xml:space="preserve"> If an LMMSE equalizer is introduced, it is equivalent to relax the EVM requirement, which Option 2 implies.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DD50649" w14:textId="24A4BF58" w:rsidR="00190D74" w:rsidRDefault="007F39E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 simplest model, there are two antenna connectors in a UE with the capability of transparent TxD, i.e., two signal copies are available for measuring EVM. </w:t>
      </w:r>
      <w:r w:rsidR="00190D74">
        <w:rPr>
          <w:rFonts w:eastAsia="SimSun"/>
          <w:bCs/>
          <w:sz w:val="21"/>
          <w:szCs w:val="21"/>
          <w:lang w:val="en-GB" w:eastAsia="zh-CN"/>
        </w:rPr>
        <w:t xml:space="preserve">The issue comes from the fact that </w:t>
      </w:r>
      <w:r w:rsidR="00524E0B">
        <w:rPr>
          <w:rFonts w:eastAsia="SimSun"/>
          <w:bCs/>
          <w:sz w:val="21"/>
          <w:szCs w:val="21"/>
          <w:lang w:val="en-GB" w:eastAsia="zh-CN"/>
        </w:rPr>
        <w:t xml:space="preserve">in </w:t>
      </w:r>
      <w:r w:rsidR="00B5050B">
        <w:rPr>
          <w:rFonts w:eastAsia="SimSun"/>
          <w:bCs/>
          <w:sz w:val="21"/>
          <w:szCs w:val="21"/>
          <w:lang w:val="en-GB" w:eastAsia="zh-CN"/>
        </w:rPr>
        <w:t>conductive</w:t>
      </w:r>
      <w:r w:rsidR="00524E0B">
        <w:rPr>
          <w:rFonts w:eastAsia="SimSun"/>
          <w:bCs/>
          <w:sz w:val="21"/>
          <w:szCs w:val="21"/>
          <w:lang w:val="en-GB" w:eastAsia="zh-CN"/>
        </w:rPr>
        <w:t xml:space="preserve"> test</w:t>
      </w:r>
      <w:r w:rsidR="00B5050B">
        <w:rPr>
          <w:rFonts w:eastAsia="SimSun"/>
          <w:bCs/>
          <w:sz w:val="21"/>
          <w:szCs w:val="21"/>
          <w:lang w:val="en-GB" w:eastAsia="zh-CN"/>
        </w:rPr>
        <w:t>ing</w:t>
      </w:r>
      <w:r w:rsidR="00524E0B">
        <w:rPr>
          <w:rFonts w:eastAsia="SimSun"/>
          <w:bCs/>
          <w:sz w:val="21"/>
          <w:szCs w:val="21"/>
          <w:lang w:val="en-GB" w:eastAsia="zh-CN"/>
        </w:rPr>
        <w:t xml:space="preserve">, </w:t>
      </w:r>
      <w:r w:rsidR="00190D74">
        <w:rPr>
          <w:rFonts w:eastAsia="SimSun"/>
          <w:bCs/>
          <w:sz w:val="21"/>
          <w:szCs w:val="21"/>
          <w:lang w:val="en-GB" w:eastAsia="zh-CN"/>
        </w:rPr>
        <w:t>the EVM measurement in the current specs does not involving the combination of multiple signal copies which are available in transparent TxD</w:t>
      </w:r>
      <w:r w:rsidR="00DE6BDA">
        <w:rPr>
          <w:rFonts w:eastAsia="SimSun"/>
          <w:bCs/>
          <w:sz w:val="21"/>
          <w:szCs w:val="21"/>
          <w:lang w:val="en-GB" w:eastAsia="zh-CN"/>
        </w:rPr>
        <w:t>, thus the key point is what type of combination should be assumed for specifying EVM requirement.</w:t>
      </w:r>
    </w:p>
    <w:p w14:paraId="48476547" w14:textId="54285089" w:rsidR="0021161F" w:rsidRPr="00620B25" w:rsidRDefault="0021161F" w:rsidP="00563878">
      <w:pPr>
        <w:pStyle w:val="BodyText"/>
        <w:tabs>
          <w:tab w:val="num" w:pos="226"/>
          <w:tab w:val="num" w:pos="284"/>
          <w:tab w:val="left" w:pos="5103"/>
        </w:tabs>
        <w:snapToGrid w:val="0"/>
        <w:rPr>
          <w:rFonts w:eastAsia="SimSun"/>
          <w:b/>
          <w:sz w:val="21"/>
          <w:szCs w:val="21"/>
          <w:lang w:val="en-GB" w:eastAsia="zh-CN"/>
        </w:rPr>
      </w:pPr>
      <w:r w:rsidRPr="00620B25">
        <w:rPr>
          <w:rFonts w:eastAsia="SimSun"/>
          <w:b/>
          <w:sz w:val="21"/>
          <w:szCs w:val="21"/>
          <w:lang w:val="en-GB" w:eastAsia="zh-CN"/>
        </w:rPr>
        <w:t>Observation 1: If introducing transparent TxD test</w:t>
      </w:r>
      <w:r w:rsidR="00620B25" w:rsidRPr="00620B25">
        <w:rPr>
          <w:rFonts w:eastAsia="SimSun"/>
          <w:b/>
          <w:sz w:val="21"/>
          <w:szCs w:val="21"/>
          <w:lang w:val="en-GB" w:eastAsia="zh-CN"/>
        </w:rPr>
        <w:t>ing</w:t>
      </w:r>
      <w:r w:rsidRPr="00620B25">
        <w:rPr>
          <w:rFonts w:eastAsia="SimSun"/>
          <w:b/>
          <w:sz w:val="21"/>
          <w:szCs w:val="21"/>
          <w:lang w:val="en-GB" w:eastAsia="zh-CN"/>
        </w:rPr>
        <w:t xml:space="preserve"> for EVM, combining multiple signal copies should be clearly defined in the specs.</w:t>
      </w:r>
      <w:r w:rsidR="00992DD2" w:rsidRPr="00620B25">
        <w:rPr>
          <w:rFonts w:eastAsia="SimSun"/>
          <w:b/>
          <w:sz w:val="21"/>
          <w:szCs w:val="21"/>
          <w:lang w:val="en-GB" w:eastAsia="zh-CN"/>
        </w:rPr>
        <w:t xml:space="preserve"> </w:t>
      </w:r>
    </w:p>
    <w:p w14:paraId="4A8AA507" w14:textId="27347AE8" w:rsidR="00992DD2" w:rsidRDefault="00992DD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Obviously, Option 1 corresponds to an </w:t>
      </w:r>
      <w:r w:rsidR="001F4F7C">
        <w:rPr>
          <w:rFonts w:eastAsia="SimSun"/>
          <w:bCs/>
          <w:sz w:val="21"/>
          <w:szCs w:val="21"/>
          <w:lang w:val="en-GB" w:eastAsia="zh-CN"/>
        </w:rPr>
        <w:t>EGC</w:t>
      </w:r>
      <w:r>
        <w:rPr>
          <w:rFonts w:eastAsia="SimSun"/>
          <w:bCs/>
          <w:sz w:val="21"/>
          <w:szCs w:val="21"/>
          <w:lang w:val="en-GB" w:eastAsia="zh-CN"/>
        </w:rPr>
        <w:t xml:space="preserve"> (</w:t>
      </w:r>
      <w:r w:rsidR="001F4F7C">
        <w:rPr>
          <w:rFonts w:eastAsia="SimSun"/>
          <w:bCs/>
          <w:sz w:val="21"/>
          <w:szCs w:val="21"/>
          <w:lang w:val="en-GB" w:eastAsia="zh-CN"/>
        </w:rPr>
        <w:t>Equal</w:t>
      </w:r>
      <w:r>
        <w:rPr>
          <w:rFonts w:eastAsia="SimSun"/>
          <w:bCs/>
          <w:sz w:val="21"/>
          <w:szCs w:val="21"/>
          <w:lang w:val="en-GB" w:eastAsia="zh-CN"/>
        </w:rPr>
        <w:t xml:space="preserve"> </w:t>
      </w:r>
      <w:r w:rsidR="001F4F7C">
        <w:rPr>
          <w:rFonts w:eastAsia="SimSun"/>
          <w:bCs/>
          <w:sz w:val="21"/>
          <w:szCs w:val="21"/>
          <w:lang w:val="en-GB" w:eastAsia="zh-CN"/>
        </w:rPr>
        <w:t>Gain</w:t>
      </w:r>
      <w:r>
        <w:rPr>
          <w:rFonts w:eastAsia="SimSun"/>
          <w:bCs/>
          <w:sz w:val="21"/>
          <w:szCs w:val="21"/>
          <w:lang w:val="en-GB" w:eastAsia="zh-CN"/>
        </w:rPr>
        <w:t xml:space="preserve"> Combining) </w:t>
      </w:r>
      <w:r w:rsidR="00D61DE8">
        <w:rPr>
          <w:rFonts w:eastAsia="SimSun"/>
          <w:bCs/>
          <w:sz w:val="21"/>
          <w:szCs w:val="21"/>
          <w:lang w:val="en-GB" w:eastAsia="zh-CN"/>
        </w:rPr>
        <w:t>combiner</w:t>
      </w:r>
      <w:r>
        <w:rPr>
          <w:rFonts w:eastAsia="SimSun"/>
          <w:bCs/>
          <w:sz w:val="21"/>
          <w:szCs w:val="21"/>
          <w:lang w:val="en-GB" w:eastAsia="zh-CN"/>
        </w:rPr>
        <w:t>.</w:t>
      </w:r>
    </w:p>
    <w:p w14:paraId="317BF8AE" w14:textId="365F3822" w:rsidR="00811BE6" w:rsidRDefault="003157F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[2], an unbiased MMSE </w:t>
      </w:r>
      <w:r w:rsidR="00992DD2">
        <w:rPr>
          <w:rFonts w:eastAsia="SimSun"/>
          <w:bCs/>
          <w:sz w:val="21"/>
          <w:szCs w:val="21"/>
          <w:lang w:val="en-GB" w:eastAsia="zh-CN"/>
        </w:rPr>
        <w:t>combination</w:t>
      </w:r>
      <w:r>
        <w:rPr>
          <w:rFonts w:eastAsia="SimSun"/>
          <w:bCs/>
          <w:sz w:val="21"/>
          <w:szCs w:val="21"/>
          <w:lang w:val="en-GB" w:eastAsia="zh-CN"/>
        </w:rPr>
        <w:t xml:space="preserve"> is assumed at TE, and under such an assumption, the noise power after </w:t>
      </w:r>
      <w:r w:rsidR="00F72C67">
        <w:rPr>
          <w:rFonts w:eastAsia="SimSun"/>
          <w:bCs/>
          <w:sz w:val="21"/>
          <w:szCs w:val="21"/>
          <w:lang w:val="en-GB" w:eastAsia="zh-CN"/>
        </w:rPr>
        <w:t>equalizer</w:t>
      </w:r>
      <w:r>
        <w:rPr>
          <w:rFonts w:eastAsia="SimSun"/>
          <w:bCs/>
          <w:sz w:val="21"/>
          <w:szCs w:val="21"/>
          <w:lang w:val="en-GB" w:eastAsia="zh-CN"/>
        </w:rPr>
        <w:t xml:space="preserve"> is derived as:</w:t>
      </w:r>
    </w:p>
    <w:p w14:paraId="33F4567A" w14:textId="29AE1E5E" w:rsidR="003157FA" w:rsidRDefault="003157FA" w:rsidP="009B2891">
      <w:pPr>
        <w:pStyle w:val="BodyText"/>
        <w:tabs>
          <w:tab w:val="num" w:pos="226"/>
          <w:tab w:val="num" w:pos="284"/>
          <w:tab w:val="left" w:pos="5103"/>
        </w:tabs>
        <w:snapToGrid w:val="0"/>
        <w:rPr>
          <w:rFonts w:eastAsia="SimSun"/>
          <w:bCs/>
          <w:sz w:val="21"/>
          <w:szCs w:val="21"/>
          <w:lang w:val="en-GB" w:eastAsia="zh-CN"/>
        </w:rPr>
      </w:pPr>
      <m:oMathPara>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r>
            <m:rPr>
              <m:sty m:val="bi"/>
            </m:rPr>
            <w:rPr>
              <w:rFonts w:ascii="Cambria Math" w:eastAsia="MS Gothic" w:hAnsi="Cambria Math"/>
              <w:sz w:val="22"/>
              <w:szCs w:val="22"/>
            </w:rPr>
            <m:t xml:space="preserve"> .</m:t>
          </m:r>
        </m:oMath>
      </m:oMathPara>
    </w:p>
    <w:p w14:paraId="0B83A0B7" w14:textId="35180C8D" w:rsidR="00354AA8" w:rsidRDefault="0070183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Furthermore, Option 2a</w:t>
      </w:r>
      <w:r w:rsidR="00354AA8">
        <w:rPr>
          <w:rFonts w:eastAsia="SimSun"/>
          <w:bCs/>
          <w:sz w:val="21"/>
          <w:szCs w:val="21"/>
          <w:lang w:val="en-GB" w:eastAsia="zh-CN"/>
        </w:rPr>
        <w:t xml:space="preserve"> assumes that the power gain from the two connectors </w:t>
      </w:r>
      <w:proofErr w:type="gramStart"/>
      <w:r w:rsidR="00354AA8">
        <w:rPr>
          <w:rFonts w:eastAsia="SimSun"/>
          <w:bCs/>
          <w:sz w:val="21"/>
          <w:szCs w:val="21"/>
          <w:lang w:val="en-GB" w:eastAsia="zh-CN"/>
        </w:rPr>
        <w:t>are</w:t>
      </w:r>
      <w:proofErr w:type="gramEnd"/>
      <w:r w:rsidR="00354AA8">
        <w:rPr>
          <w:rFonts w:eastAsia="SimSun"/>
          <w:bCs/>
          <w:sz w:val="21"/>
          <w:szCs w:val="21"/>
          <w:lang w:val="en-GB" w:eastAsia="zh-CN"/>
        </w:rPr>
        <w:t xml:space="preserve"> equal</w:t>
      </w:r>
      <w:r>
        <w:rPr>
          <w:rFonts w:eastAsia="SimSun"/>
          <w:bCs/>
          <w:sz w:val="21"/>
          <w:szCs w:val="21"/>
          <w:lang w:val="en-GB" w:eastAsia="zh-CN"/>
        </w:rPr>
        <w:t>.</w:t>
      </w:r>
      <w:r w:rsidR="00354AA8">
        <w:rPr>
          <w:rFonts w:eastAsia="SimSun"/>
          <w:bCs/>
          <w:sz w:val="21"/>
          <w:szCs w:val="21"/>
          <w:lang w:val="en-GB" w:eastAsia="zh-CN"/>
        </w:rPr>
        <w:t xml:space="preserve"> A more general Option 2a should be:</w:t>
      </w:r>
    </w:p>
    <w:p w14:paraId="76A65629" w14:textId="47952601" w:rsidR="00C87E57" w:rsidRDefault="00222D17" w:rsidP="009B2891">
      <w:pPr>
        <w:pStyle w:val="BodyText"/>
        <w:tabs>
          <w:tab w:val="num" w:pos="226"/>
          <w:tab w:val="num" w:pos="284"/>
          <w:tab w:val="left" w:pos="5103"/>
        </w:tabs>
        <w:snapToGrid w:val="0"/>
        <w:rPr>
          <w:rFonts w:eastAsia="SimSun"/>
          <w:bCs/>
          <w:sz w:val="21"/>
          <w:szCs w:val="21"/>
          <w:lang w:val="en-GB"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e>
                        </m:m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9AF6B25" w14:textId="53B93E88" w:rsidR="003157FA" w:rsidRDefault="00D2519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And Option 2b corresponds to a selective combiner</w:t>
      </w:r>
      <w:r w:rsidR="00563878">
        <w:rPr>
          <w:rFonts w:eastAsia="SimSun"/>
          <w:bCs/>
          <w:sz w:val="21"/>
          <w:szCs w:val="21"/>
          <w:lang w:val="en-GB" w:eastAsia="zh-CN"/>
        </w:rPr>
        <w:t>, which is shown in Fig. 1.</w:t>
      </w:r>
    </w:p>
    <w:p w14:paraId="0CEEEF81" w14:textId="744CD7A5" w:rsidR="00563878" w:rsidRDefault="00272FC5" w:rsidP="00563878">
      <w:pPr>
        <w:pStyle w:val="BodyText"/>
        <w:tabs>
          <w:tab w:val="num" w:pos="226"/>
          <w:tab w:val="num" w:pos="284"/>
          <w:tab w:val="left" w:pos="5103"/>
        </w:tabs>
        <w:snapToGrid w:val="0"/>
        <w:jc w:val="center"/>
        <w:rPr>
          <w:rFonts w:eastAsia="SimSun"/>
          <w:bCs/>
          <w:sz w:val="21"/>
          <w:szCs w:val="21"/>
          <w:lang w:val="en-GB" w:eastAsia="zh-CN"/>
        </w:rPr>
      </w:pPr>
      <w:r>
        <w:rPr>
          <w:noProof/>
        </w:rPr>
        <w:drawing>
          <wp:inline distT="0" distB="0" distL="0" distR="0" wp14:anchorId="56D9FCD7" wp14:editId="4D11D69C">
            <wp:extent cx="5904230" cy="364553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4230" cy="3645535"/>
                    </a:xfrm>
                    <a:prstGeom prst="rect">
                      <a:avLst/>
                    </a:prstGeom>
                    <a:noFill/>
                    <a:ln>
                      <a:noFill/>
                    </a:ln>
                  </pic:spPr>
                </pic:pic>
              </a:graphicData>
            </a:graphic>
          </wp:inline>
        </w:drawing>
      </w:r>
    </w:p>
    <w:p w14:paraId="0B6FE699" w14:textId="09BD42C6" w:rsidR="00563878" w:rsidRDefault="00563878" w:rsidP="00563878">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Different combinations for transparent TxD conductive testing</w:t>
      </w:r>
    </w:p>
    <w:p w14:paraId="26200D0F" w14:textId="79922B42" w:rsidR="004D58AE" w:rsidRDefault="004D58AE" w:rsidP="009B2891">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 xml:space="preserve">Observation 2: A more general Option 2a can be revised as </w:t>
      </w:r>
      <m:oMath>
        <m:r>
          <m:rPr>
            <m:sty m:val="p"/>
          </m:rPr>
          <w:rPr>
            <w:rFonts w:ascii="Cambria Math" w:eastAsia="MS Gothic" w:hAnsi="Cambria Math"/>
            <w:sz w:val="22"/>
            <w:szCs w:val="22"/>
          </w:rPr>
          <w:br/>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e>
                      </m:m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w:r>
        <w:rPr>
          <w:rFonts w:eastAsia="SimSun"/>
          <w:b/>
          <w:sz w:val="21"/>
          <w:szCs w:val="21"/>
          <w:lang w:val="en-GB" w:eastAsia="zh-CN"/>
        </w:rPr>
        <w:t xml:space="preserve"> </w:t>
      </w:r>
    </w:p>
    <w:p w14:paraId="604F655C" w14:textId="28778216" w:rsidR="00D25195" w:rsidRPr="00620B25" w:rsidRDefault="00D25195" w:rsidP="009B2891">
      <w:pPr>
        <w:pStyle w:val="BodyText"/>
        <w:tabs>
          <w:tab w:val="num" w:pos="226"/>
          <w:tab w:val="num" w:pos="284"/>
          <w:tab w:val="left" w:pos="5103"/>
        </w:tabs>
        <w:snapToGrid w:val="0"/>
        <w:rPr>
          <w:rFonts w:eastAsia="SimSun"/>
          <w:b/>
          <w:sz w:val="21"/>
          <w:szCs w:val="21"/>
          <w:lang w:val="en-GB" w:eastAsia="zh-CN"/>
        </w:rPr>
      </w:pPr>
      <w:r w:rsidRPr="00620B25">
        <w:rPr>
          <w:rFonts w:eastAsia="SimSun"/>
          <w:b/>
          <w:sz w:val="21"/>
          <w:szCs w:val="21"/>
          <w:lang w:val="en-GB" w:eastAsia="zh-CN"/>
        </w:rPr>
        <w:t xml:space="preserve">Observation </w:t>
      </w:r>
      <w:r w:rsidR="004D58AE">
        <w:rPr>
          <w:rFonts w:eastAsia="SimSun"/>
          <w:b/>
          <w:sz w:val="21"/>
          <w:szCs w:val="21"/>
          <w:lang w:val="en-GB" w:eastAsia="zh-CN"/>
        </w:rPr>
        <w:t>3</w:t>
      </w:r>
      <w:r w:rsidRPr="00620B25">
        <w:rPr>
          <w:rFonts w:eastAsia="SimSun"/>
          <w:b/>
          <w:sz w:val="21"/>
          <w:szCs w:val="21"/>
          <w:lang w:val="en-GB" w:eastAsia="zh-CN"/>
        </w:rPr>
        <w:t xml:space="preserve">: Option 1/Option 2a/Option 2b correspond to an </w:t>
      </w:r>
      <w:r w:rsidR="00795FDD">
        <w:rPr>
          <w:rFonts w:eastAsia="SimSun"/>
          <w:b/>
          <w:sz w:val="21"/>
          <w:szCs w:val="21"/>
          <w:lang w:val="en-GB" w:eastAsia="zh-CN"/>
        </w:rPr>
        <w:t>EGC</w:t>
      </w:r>
      <w:r w:rsidRPr="00620B25">
        <w:rPr>
          <w:rFonts w:eastAsia="SimSun"/>
          <w:b/>
          <w:sz w:val="21"/>
          <w:szCs w:val="21"/>
          <w:lang w:val="en-GB" w:eastAsia="zh-CN"/>
        </w:rPr>
        <w:t>, equal gain LMMSE and selective combination respectively.</w:t>
      </w:r>
    </w:p>
    <w:p w14:paraId="1E5A8F74" w14:textId="2EB507F3" w:rsidR="00563878" w:rsidRDefault="006E5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the sake of </w:t>
      </w:r>
      <w:r w:rsidR="00E33672">
        <w:rPr>
          <w:rFonts w:eastAsia="SimSun"/>
          <w:bCs/>
          <w:sz w:val="21"/>
          <w:szCs w:val="21"/>
          <w:lang w:val="en-GB" w:eastAsia="zh-CN"/>
        </w:rPr>
        <w:t>simplicity</w:t>
      </w:r>
      <w:r>
        <w:rPr>
          <w:rFonts w:eastAsia="SimSun"/>
          <w:bCs/>
          <w:sz w:val="21"/>
          <w:szCs w:val="21"/>
          <w:lang w:val="en-GB" w:eastAsia="zh-CN"/>
        </w:rPr>
        <w:t xml:space="preserve">, </w:t>
      </w:r>
      <w:r w:rsidR="002D3606">
        <w:rPr>
          <w:rFonts w:eastAsia="SimSun"/>
          <w:bCs/>
          <w:sz w:val="21"/>
          <w:szCs w:val="21"/>
          <w:lang w:val="en-GB" w:eastAsia="zh-CN"/>
        </w:rPr>
        <w:t xml:space="preserve">we can compare the </w:t>
      </w:r>
      <w:r w:rsidR="00984446">
        <w:rPr>
          <w:rFonts w:eastAsia="SimSun"/>
          <w:bCs/>
          <w:sz w:val="21"/>
          <w:szCs w:val="21"/>
          <w:lang w:val="en-GB" w:eastAsia="zh-CN"/>
        </w:rPr>
        <w:t>signal-to-noise ratio</w:t>
      </w:r>
      <w:r w:rsidR="002D3606">
        <w:rPr>
          <w:rFonts w:eastAsia="SimSun"/>
          <w:bCs/>
          <w:sz w:val="21"/>
          <w:szCs w:val="21"/>
          <w:lang w:val="en-GB" w:eastAsia="zh-CN"/>
        </w:rPr>
        <w:t xml:space="preserve"> for each of them</w:t>
      </w:r>
      <w:r w:rsidR="00E33672">
        <w:rPr>
          <w:rFonts w:eastAsia="SimSun"/>
          <w:bCs/>
          <w:sz w:val="21"/>
          <w:szCs w:val="21"/>
          <w:lang w:val="en-GB" w:eastAsia="zh-CN"/>
        </w:rPr>
        <w:t xml:space="preserve"> by assuming that the distortion of two Tx branches are independent, i.e., E{n</w:t>
      </w:r>
      <w:r w:rsidR="00E33672" w:rsidRPr="00CF082D">
        <w:rPr>
          <w:rFonts w:eastAsia="SimSun"/>
          <w:bCs/>
          <w:sz w:val="21"/>
          <w:szCs w:val="21"/>
          <w:vertAlign w:val="subscript"/>
          <w:lang w:val="en-GB" w:eastAsia="zh-CN"/>
        </w:rPr>
        <w:t>1</w:t>
      </w:r>
      <w:r w:rsidR="00E33672">
        <w:rPr>
          <w:rFonts w:eastAsia="SimSun"/>
          <w:bCs/>
          <w:sz w:val="21"/>
          <w:szCs w:val="21"/>
          <w:lang w:val="en-GB" w:eastAsia="zh-CN"/>
        </w:rPr>
        <w:t>*n</w:t>
      </w:r>
      <w:proofErr w:type="gramStart"/>
      <w:r w:rsidR="00E33672" w:rsidRPr="00CF082D">
        <w:rPr>
          <w:rFonts w:eastAsia="SimSun"/>
          <w:bCs/>
          <w:sz w:val="21"/>
          <w:szCs w:val="21"/>
          <w:vertAlign w:val="subscript"/>
          <w:lang w:val="en-GB" w:eastAsia="zh-CN"/>
        </w:rPr>
        <w:t>2</w:t>
      </w:r>
      <w:r w:rsidR="00E33672">
        <w:rPr>
          <w:rFonts w:eastAsia="SimSun"/>
          <w:bCs/>
          <w:sz w:val="21"/>
          <w:szCs w:val="21"/>
          <w:lang w:val="en-GB" w:eastAsia="zh-CN"/>
        </w:rPr>
        <w:t>}=</w:t>
      </w:r>
      <w:proofErr w:type="gramEnd"/>
      <w:r w:rsidR="00E33672">
        <w:rPr>
          <w:rFonts w:eastAsia="SimSun"/>
          <w:bCs/>
          <w:sz w:val="21"/>
          <w:szCs w:val="21"/>
          <w:lang w:val="en-GB" w:eastAsia="zh-CN"/>
        </w:rPr>
        <w:t>0.</w:t>
      </w:r>
    </w:p>
    <w:p w14:paraId="6FB57765" w14:textId="1C821014" w:rsidR="006E599D" w:rsidRDefault="00A4652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EGC, the </w:t>
      </w:r>
      <w:r w:rsidR="00953A03">
        <w:rPr>
          <w:rFonts w:eastAsia="SimSun"/>
          <w:bCs/>
          <w:sz w:val="21"/>
          <w:szCs w:val="21"/>
          <w:lang w:val="en-GB" w:eastAsia="zh-CN"/>
        </w:rPr>
        <w:t>SNR after combining is calculated as:</w:t>
      </w:r>
    </w:p>
    <w:p w14:paraId="44AF9FAA" w14:textId="7CF602A7" w:rsidR="00953A03" w:rsidRDefault="00222D17" w:rsidP="009B2891">
      <w:pPr>
        <w:pStyle w:val="BodyText"/>
        <w:tabs>
          <w:tab w:val="num" w:pos="226"/>
          <w:tab w:val="num" w:pos="284"/>
          <w:tab w:val="left" w:pos="5103"/>
        </w:tabs>
        <w:snapToGrid w:val="0"/>
        <w:rPr>
          <w:rFonts w:eastAsia="SimSun"/>
          <w:bCs/>
          <w:sz w:val="21"/>
          <w:szCs w:val="21"/>
          <w:lang w:val="en-GB" w:eastAsia="zh-CN"/>
        </w:rPr>
      </w:pPr>
      <m:oMathPara>
        <m:oMath>
          <m:sSub>
            <m:sSubPr>
              <m:ctrlPr>
                <w:rPr>
                  <w:rFonts w:ascii="Cambria Math" w:hAnsi="Cambria Math"/>
                  <w:i/>
                  <w:sz w:val="22"/>
                  <w:szCs w:val="22"/>
                </w:rPr>
              </m:ctrlPr>
            </m:sSubPr>
            <m:e>
              <m:r>
                <w:rPr>
                  <w:rFonts w:ascii="Cambria Math" w:hAnsi="Cambria Math"/>
                  <w:sz w:val="22"/>
                  <w:szCs w:val="22"/>
                </w:rPr>
                <m:t>SNR</m:t>
              </m:r>
            </m:e>
            <m:sub>
              <m:r>
                <w:rPr>
                  <w:rFonts w:ascii="Cambria Math" w:hAnsi="Cambria Math"/>
                  <w:sz w:val="22"/>
                  <w:szCs w:val="22"/>
                </w:rPr>
                <m:t>EGC</m:t>
              </m:r>
            </m:sub>
          </m:sSub>
          <m:r>
            <m:rPr>
              <m:sty m:val="bi"/>
            </m:rPr>
            <w:rPr>
              <w:rFonts w:ascii="Cambria Math" w:hAnsi="Cambria Math"/>
              <w:sz w:val="22"/>
              <w:szCs w:val="22"/>
            </w:rPr>
            <m:t>=</m:t>
          </m:r>
          <m:f>
            <m:fPr>
              <m:ctrlPr>
                <w:rPr>
                  <w:rFonts w:ascii="Cambria Math" w:hAnsi="Cambria Math"/>
                  <w:b/>
                  <w:i/>
                  <w:sz w:val="22"/>
                  <w:szCs w:val="22"/>
                </w:rPr>
              </m:ctrlPr>
            </m:fPr>
            <m:num>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2</m:t>
                  </m:r>
                </m:sub>
              </m:sSub>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oMath>
      </m:oMathPara>
    </w:p>
    <w:p w14:paraId="12EBA2B7" w14:textId="7F4EBBE8" w:rsidR="00984446" w:rsidRDefault="0098444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LMMSE, [2] has computed the variance of the noise after the combination</w:t>
      </w:r>
      <w:r w:rsidR="00A46523">
        <w:rPr>
          <w:rFonts w:eastAsia="SimSun"/>
          <w:bCs/>
          <w:sz w:val="21"/>
          <w:szCs w:val="21"/>
          <w:lang w:val="en-GB" w:eastAsia="zh-CN"/>
        </w:rPr>
        <w:t>, so the SNR can be expressed</w:t>
      </w:r>
      <w:r>
        <w:rPr>
          <w:rFonts w:eastAsia="SimSun"/>
          <w:bCs/>
          <w:sz w:val="21"/>
          <w:szCs w:val="21"/>
          <w:lang w:val="en-GB" w:eastAsia="zh-CN"/>
        </w:rPr>
        <w:t xml:space="preserve"> as:</w:t>
      </w:r>
    </w:p>
    <w:p w14:paraId="297737B8" w14:textId="1E631D79" w:rsidR="00984446" w:rsidRDefault="00222D17" w:rsidP="009B2891">
      <w:pPr>
        <w:pStyle w:val="BodyText"/>
        <w:tabs>
          <w:tab w:val="num" w:pos="226"/>
          <w:tab w:val="num" w:pos="284"/>
          <w:tab w:val="left" w:pos="5103"/>
        </w:tabs>
        <w:snapToGrid w:val="0"/>
        <w:rPr>
          <w:rFonts w:eastAsia="SimSun"/>
          <w:bCs/>
          <w:sz w:val="21"/>
          <w:szCs w:val="21"/>
          <w:lang w:val="en-GB" w:eastAsia="zh-CN"/>
        </w:rPr>
      </w:pPr>
      <m:oMathPara>
        <m:oMath>
          <m:sSub>
            <m:sSubPr>
              <m:ctrlPr>
                <w:rPr>
                  <w:rFonts w:ascii="Cambria Math" w:hAnsi="Cambria Math"/>
                  <w:i/>
                  <w:sz w:val="22"/>
                  <w:szCs w:val="22"/>
                </w:rPr>
              </m:ctrlPr>
            </m:sSubPr>
            <m:e>
              <m:r>
                <w:rPr>
                  <w:rFonts w:ascii="Cambria Math" w:hAnsi="Cambria Math"/>
                  <w:sz w:val="22"/>
                  <w:szCs w:val="22"/>
                </w:rPr>
                <m:t>SNR</m:t>
              </m:r>
            </m:e>
            <m:sub>
              <m:r>
                <w:rPr>
                  <w:rFonts w:ascii="Cambria Math" w:hAnsi="Cambria Math"/>
                  <w:sz w:val="22"/>
                  <w:szCs w:val="22"/>
                </w:rPr>
                <m:t>LMMSE</m:t>
              </m:r>
            </m:sub>
          </m:sSub>
          <m:r>
            <m:rPr>
              <m:sty m:val="bi"/>
            </m:rP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1</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2</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oMath>
      </m:oMathPara>
    </w:p>
    <w:p w14:paraId="36715979" w14:textId="358240B0" w:rsidR="00CF082D" w:rsidRDefault="00CF082D" w:rsidP="009B2891">
      <w:pPr>
        <w:pStyle w:val="BodyText"/>
        <w:tabs>
          <w:tab w:val="num" w:pos="226"/>
          <w:tab w:val="num" w:pos="284"/>
          <w:tab w:val="left" w:pos="5103"/>
        </w:tabs>
        <w:snapToGrid w:val="0"/>
        <w:rPr>
          <w:rFonts w:eastAsia="SimSun"/>
          <w:bCs/>
          <w:sz w:val="21"/>
          <w:szCs w:val="21"/>
          <w:lang w:val="en-GB" w:eastAsia="zh-CN"/>
        </w:rPr>
      </w:pPr>
    </w:p>
    <w:p w14:paraId="52463203" w14:textId="090625BB" w:rsidR="00CF612C" w:rsidRPr="00CF612C" w:rsidRDefault="00CF612C" w:rsidP="009C0ACA">
      <w:pPr>
        <w:pStyle w:val="BodyText"/>
        <w:tabs>
          <w:tab w:val="num" w:pos="226"/>
          <w:tab w:val="num" w:pos="284"/>
          <w:tab w:val="left" w:pos="5103"/>
        </w:tabs>
        <w:snapToGrid w:val="0"/>
        <w:rPr>
          <w:rFonts w:eastAsia="SimSun"/>
          <w:bCs/>
          <w:sz w:val="22"/>
          <w:szCs w:val="22"/>
        </w:rPr>
      </w:pPr>
      <w:r w:rsidRPr="00CF612C">
        <w:rPr>
          <w:rFonts w:eastAsia="SimSun"/>
          <w:bCs/>
          <w:sz w:val="21"/>
          <w:szCs w:val="21"/>
          <w:lang w:val="en-GB" w:eastAsia="zh-CN"/>
        </w:rPr>
        <w:t>For the selective combination, the one with better signal-to-noise ratio is chosen:</w:t>
      </w:r>
      <m:oMath>
        <m:r>
          <m:rPr>
            <m:sty m:val="p"/>
          </m:rPr>
          <w:rPr>
            <w:rFonts w:ascii="Cambria Math" w:hAnsi="Cambria Math"/>
            <w:sz w:val="22"/>
            <w:szCs w:val="22"/>
          </w:rPr>
          <w:br/>
        </m:r>
      </m:oMath>
      <m:oMathPara>
        <m:oMath>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Selective</m:t>
              </m:r>
            </m:sub>
          </m:sSub>
          <m:r>
            <w:rPr>
              <w:rFonts w:ascii="Cambria Math" w:hAnsi="Cambria Math"/>
              <w:sz w:val="22"/>
              <w:szCs w:val="22"/>
            </w:rPr>
            <m:t>=max{</m:t>
          </m:r>
          <m:f>
            <m:fPr>
              <m:ctrlPr>
                <w:rPr>
                  <w:rFonts w:ascii="Cambria Math" w:hAnsi="Cambria Math"/>
                  <w:bCs/>
                  <w:i/>
                  <w:sz w:val="22"/>
                  <w:szCs w:val="22"/>
                </w:rPr>
              </m:ctrlPr>
            </m:fPr>
            <m:num>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1</m:t>
                  </m:r>
                </m:sub>
              </m:sSub>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den>
          </m:f>
          <m:r>
            <w:rPr>
              <w:rFonts w:ascii="Cambria Math" w:hAnsi="Cambria Math"/>
              <w:sz w:val="22"/>
              <w:szCs w:val="22"/>
            </w:rPr>
            <m:t>,</m:t>
          </m:r>
          <m:f>
            <m:fPr>
              <m:ctrlPr>
                <w:rPr>
                  <w:rFonts w:ascii="Cambria Math" w:hAnsi="Cambria Math"/>
                  <w:bCs/>
                  <w:i/>
                  <w:sz w:val="22"/>
                  <w:szCs w:val="22"/>
                </w:rPr>
              </m:ctrlPr>
            </m:fPr>
            <m:num>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2</m:t>
                  </m:r>
                </m:sub>
              </m:sSub>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w:rPr>
              <w:rFonts w:ascii="Cambria Math" w:hAnsi="Cambria Math"/>
              <w:sz w:val="22"/>
              <w:szCs w:val="22"/>
            </w:rPr>
            <m:t>}</m:t>
          </m:r>
        </m:oMath>
      </m:oMathPara>
    </w:p>
    <w:p w14:paraId="6680DE93" w14:textId="78E7964C" w:rsidR="00CF612C" w:rsidRDefault="00CF612C" w:rsidP="009C0ACA">
      <w:pPr>
        <w:pStyle w:val="BodyText"/>
        <w:tabs>
          <w:tab w:val="num" w:pos="226"/>
          <w:tab w:val="num" w:pos="284"/>
          <w:tab w:val="left" w:pos="5103"/>
        </w:tabs>
        <w:snapToGrid w:val="0"/>
        <w:rPr>
          <w:rFonts w:eastAsia="SimSun"/>
          <w:bCs/>
          <w:sz w:val="22"/>
          <w:szCs w:val="22"/>
        </w:rPr>
      </w:pPr>
    </w:p>
    <w:p w14:paraId="654E61F9" w14:textId="2E08F9D1" w:rsidR="008F23CE" w:rsidRDefault="008F23CE" w:rsidP="008F23CE">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Then question is </w:t>
      </w:r>
      <w:r w:rsidR="00357CA0">
        <w:rPr>
          <w:rFonts w:eastAsia="SimSun"/>
          <w:bCs/>
          <w:sz w:val="21"/>
          <w:szCs w:val="21"/>
          <w:lang w:val="en-GB" w:eastAsia="zh-CN"/>
        </w:rPr>
        <w:t>w</w:t>
      </w:r>
      <w:r>
        <w:rPr>
          <w:rFonts w:eastAsia="SimSun"/>
          <w:bCs/>
          <w:sz w:val="21"/>
          <w:szCs w:val="21"/>
          <w:lang w:val="en-GB" w:eastAsia="zh-CN"/>
        </w:rPr>
        <w:t>hich of the combinations should be used when specifying the corresponding EVM requirements for transparent TxD? One principle could be that in a least sense, the combination may not introduce any relaxation at the transmitter side</w:t>
      </w:r>
      <w:r w:rsidR="00357CA0">
        <w:rPr>
          <w:rFonts w:eastAsia="SimSun"/>
          <w:bCs/>
          <w:sz w:val="21"/>
          <w:szCs w:val="21"/>
          <w:lang w:val="en-GB" w:eastAsia="zh-CN"/>
        </w:rPr>
        <w:t xml:space="preserve">. In another word, if a combination boosts the SNR, that means it may be easier to pass a fixed EVM requirement, thus equivalently relaxes </w:t>
      </w:r>
      <w:r w:rsidR="00B91E4B">
        <w:rPr>
          <w:rFonts w:eastAsia="SimSun"/>
          <w:bCs/>
          <w:sz w:val="21"/>
          <w:szCs w:val="21"/>
          <w:lang w:val="en-GB" w:eastAsia="zh-CN"/>
        </w:rPr>
        <w:t>EVM requirement.</w:t>
      </w:r>
    </w:p>
    <w:p w14:paraId="2964A4D0" w14:textId="49F6F75E" w:rsidR="00B91E4B" w:rsidRPr="00825D5C" w:rsidRDefault="00B91E4B" w:rsidP="008F23CE">
      <w:pPr>
        <w:pStyle w:val="BodyText"/>
        <w:tabs>
          <w:tab w:val="num" w:pos="226"/>
          <w:tab w:val="num" w:pos="284"/>
          <w:tab w:val="left" w:pos="5103"/>
        </w:tabs>
        <w:snapToGrid w:val="0"/>
        <w:rPr>
          <w:rFonts w:eastAsia="SimSun"/>
          <w:bCs/>
          <w:sz w:val="22"/>
          <w:szCs w:val="22"/>
        </w:rPr>
      </w:pPr>
      <w:r>
        <w:rPr>
          <w:rFonts w:eastAsia="SimSun"/>
          <w:bCs/>
          <w:sz w:val="21"/>
          <w:szCs w:val="21"/>
          <w:lang w:val="en-GB" w:eastAsia="zh-CN"/>
        </w:rPr>
        <w:t xml:space="preserve">It is quite obvious that </w:t>
      </w:r>
      <m:oMath>
        <m:r>
          <m:rPr>
            <m:sty m:val="p"/>
          </m:rPr>
          <w:rPr>
            <w:rFonts w:ascii="Cambria Math" w:hAnsi="Cambria Math"/>
            <w:sz w:val="22"/>
            <w:szCs w:val="22"/>
          </w:rPr>
          <w:br/>
        </m:r>
      </m:oMath>
      <m:oMathPara>
        <m:oMath>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Selective</m:t>
              </m:r>
            </m:sub>
          </m:sSub>
          <m:r>
            <w:rPr>
              <w:rFonts w:ascii="Cambria Math" w:hAnsi="Cambria Math"/>
              <w:sz w:val="22"/>
              <w:szCs w:val="22"/>
            </w:rPr>
            <m:t>&lt;</m:t>
          </m:r>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LMMSE</m:t>
              </m:r>
            </m:sub>
          </m:sSub>
        </m:oMath>
      </m:oMathPara>
    </w:p>
    <w:p w14:paraId="2F08B69E" w14:textId="77777777" w:rsidR="009C0C2E" w:rsidRDefault="00825D5C" w:rsidP="00825D5C">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Suppose </w:t>
      </w:r>
      <m:oMath>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r>
          <w:rPr>
            <w:rFonts w:ascii="Cambria Math" w:eastAsia="SimSun" w:hAnsi="Cambria Math"/>
            <w:sz w:val="21"/>
            <w:szCs w:val="21"/>
            <w:lang w:val="en-US" w:eastAsia="zh-CN"/>
          </w:rPr>
          <m:t>=</m:t>
        </m:r>
        <m:f>
          <m:fPr>
            <m:ctrlPr>
              <w:rPr>
                <w:rFonts w:ascii="Cambria Math" w:eastAsia="SimSun" w:hAnsi="Cambria Math"/>
                <w:bCs/>
                <w:i/>
                <w:sz w:val="21"/>
                <w:szCs w:val="21"/>
                <w:lang w:val="en-US" w:eastAsia="zh-CN"/>
              </w:rPr>
            </m:ctrlPr>
          </m:fPr>
          <m:num>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P</m:t>
                </m:r>
              </m:e>
              <m:sub>
                <m:r>
                  <w:rPr>
                    <w:rFonts w:ascii="Cambria Math" w:eastAsia="SimSun" w:hAnsi="Cambria Math"/>
                    <w:sz w:val="21"/>
                    <w:szCs w:val="21"/>
                    <w:lang w:val="en-US" w:eastAsia="zh-CN"/>
                  </w:rPr>
                  <m:t>1</m:t>
                </m:r>
              </m:sub>
            </m:sSub>
          </m:num>
          <m:den>
            <m:sSubSup>
              <m:sSubSupPr>
                <m:ctrlPr>
                  <w:rPr>
                    <w:rFonts w:ascii="Cambria Math" w:eastAsia="SimSun" w:hAnsi="Cambria Math"/>
                    <w:bCs/>
                    <w:i/>
                    <w:sz w:val="21"/>
                    <w:szCs w:val="21"/>
                    <w:lang w:val="en-US" w:eastAsia="zh-CN"/>
                  </w:rPr>
                </m:ctrlPr>
              </m:sSubSupPr>
              <m:e>
                <m:r>
                  <w:rPr>
                    <w:rFonts w:ascii="Cambria Math" w:eastAsia="SimSun" w:hAnsi="Cambria Math"/>
                    <w:sz w:val="21"/>
                    <w:szCs w:val="21"/>
                    <w:lang w:val="en-US" w:eastAsia="zh-CN"/>
                  </w:rPr>
                  <m:t>σ</m:t>
                </m:r>
              </m:e>
              <m:sub>
                <m:r>
                  <w:rPr>
                    <w:rFonts w:ascii="Cambria Math" w:eastAsia="SimSun" w:hAnsi="Cambria Math"/>
                    <w:sz w:val="21"/>
                    <w:szCs w:val="21"/>
                    <w:lang w:val="en-US" w:eastAsia="zh-CN"/>
                  </w:rPr>
                  <m:t>1</m:t>
                </m:r>
              </m:sub>
              <m:sup>
                <m:r>
                  <w:rPr>
                    <w:rFonts w:ascii="Cambria Math" w:eastAsia="SimSun" w:hAnsi="Cambria Math"/>
                    <w:sz w:val="21"/>
                    <w:szCs w:val="21"/>
                    <w:lang w:val="en-US" w:eastAsia="zh-CN"/>
                  </w:rPr>
                  <m:t>2</m:t>
                </m:r>
              </m:sup>
            </m:sSubSup>
          </m:den>
        </m:f>
      </m:oMath>
      <w:r>
        <w:rPr>
          <w:rFonts w:eastAsia="SimSun"/>
          <w:bCs/>
          <w:sz w:val="21"/>
          <w:szCs w:val="21"/>
          <w:lang w:val="en-US" w:eastAsia="zh-CN"/>
        </w:rPr>
        <w:t xml:space="preserve">, </w:t>
      </w:r>
      <m:oMath>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r>
          <w:rPr>
            <w:rFonts w:ascii="Cambria Math" w:eastAsia="SimSun" w:hAnsi="Cambria Math"/>
            <w:sz w:val="21"/>
            <w:szCs w:val="21"/>
            <w:lang w:val="en-US" w:eastAsia="zh-CN"/>
          </w:rPr>
          <m:t>=</m:t>
        </m:r>
        <m:f>
          <m:fPr>
            <m:ctrlPr>
              <w:rPr>
                <w:rFonts w:ascii="Cambria Math" w:eastAsia="SimSun" w:hAnsi="Cambria Math"/>
                <w:bCs/>
                <w:i/>
                <w:sz w:val="21"/>
                <w:szCs w:val="21"/>
                <w:lang w:val="en-US" w:eastAsia="zh-CN"/>
              </w:rPr>
            </m:ctrlPr>
          </m:fPr>
          <m:num>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P</m:t>
                </m:r>
              </m:e>
              <m:sub>
                <m:r>
                  <w:rPr>
                    <w:rFonts w:ascii="Cambria Math" w:eastAsia="SimSun" w:hAnsi="Cambria Math"/>
                    <w:sz w:val="21"/>
                    <w:szCs w:val="21"/>
                    <w:lang w:val="en-US" w:eastAsia="zh-CN"/>
                  </w:rPr>
                  <m:t>2</m:t>
                </m:r>
              </m:sub>
            </m:sSub>
          </m:num>
          <m:den>
            <m:sSubSup>
              <m:sSubSupPr>
                <m:ctrlPr>
                  <w:rPr>
                    <w:rFonts w:ascii="Cambria Math" w:eastAsia="SimSun" w:hAnsi="Cambria Math"/>
                    <w:bCs/>
                    <w:i/>
                    <w:sz w:val="21"/>
                    <w:szCs w:val="21"/>
                    <w:lang w:val="en-US" w:eastAsia="zh-CN"/>
                  </w:rPr>
                </m:ctrlPr>
              </m:sSubSupPr>
              <m:e>
                <m:r>
                  <w:rPr>
                    <w:rFonts w:ascii="Cambria Math" w:eastAsia="SimSun" w:hAnsi="Cambria Math"/>
                    <w:sz w:val="21"/>
                    <w:szCs w:val="21"/>
                    <w:lang w:val="en-US" w:eastAsia="zh-CN"/>
                  </w:rPr>
                  <m:t>σ</m:t>
                </m:r>
              </m:e>
              <m:sub>
                <m:r>
                  <w:rPr>
                    <w:rFonts w:ascii="Cambria Math" w:eastAsia="SimSun" w:hAnsi="Cambria Math"/>
                    <w:sz w:val="21"/>
                    <w:szCs w:val="21"/>
                    <w:lang w:val="en-US" w:eastAsia="zh-CN"/>
                  </w:rPr>
                  <m:t>2</m:t>
                </m:r>
              </m:sub>
              <m:sup>
                <m:r>
                  <w:rPr>
                    <w:rFonts w:ascii="Cambria Math" w:eastAsia="SimSun" w:hAnsi="Cambria Math"/>
                    <w:sz w:val="21"/>
                    <w:szCs w:val="21"/>
                    <w:lang w:val="en-US" w:eastAsia="zh-CN"/>
                  </w:rPr>
                  <m:t>2</m:t>
                </m:r>
              </m:sup>
            </m:sSubSup>
          </m:den>
        </m:f>
      </m:oMath>
      <w:r w:rsidR="009C0C2E">
        <w:rPr>
          <w:rFonts w:eastAsia="SimSun"/>
          <w:bCs/>
          <w:sz w:val="21"/>
          <w:szCs w:val="21"/>
          <w:lang w:val="en-US" w:eastAsia="zh-CN"/>
        </w:rPr>
        <w:t xml:space="preserve">, and </w:t>
      </w:r>
      <m:oMath>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r>
          <w:rPr>
            <w:rFonts w:ascii="Cambria Math" w:eastAsia="SimSun" w:hAnsi="Cambria Math"/>
            <w:sz w:val="21"/>
            <w:szCs w:val="21"/>
            <w:lang w:val="en-US" w:eastAsia="zh-CN"/>
          </w:rPr>
          <m:t>&gt;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oMath>
      <w:r w:rsidR="009C0C2E">
        <w:rPr>
          <w:rFonts w:eastAsia="SimSun"/>
          <w:bCs/>
          <w:sz w:val="21"/>
          <w:szCs w:val="21"/>
          <w:lang w:val="en-US" w:eastAsia="zh-CN"/>
        </w:rPr>
        <w:t xml:space="preserve">, then </w:t>
      </w:r>
      <m:oMath>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Selective</m:t>
            </m:r>
          </m:sub>
        </m:sSub>
        <m:r>
          <w:rPr>
            <w:rFonts w:ascii="Cambria Math" w:hAnsi="Cambria Math"/>
            <w:sz w:val="22"/>
            <w:szCs w:val="22"/>
          </w:rPr>
          <m: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oMath>
      <w:r w:rsidR="009C0C2E">
        <w:rPr>
          <w:rFonts w:eastAsia="SimSun"/>
          <w:bCs/>
          <w:sz w:val="21"/>
          <w:szCs w:val="21"/>
          <w:lang w:val="en-US" w:eastAsia="zh-CN"/>
        </w:rPr>
        <w:t xml:space="preserve">. </w:t>
      </w:r>
    </w:p>
    <w:p w14:paraId="51F32DB7" w14:textId="2018BBDD" w:rsidR="00825D5C" w:rsidRPr="00216F5C" w:rsidRDefault="009C0C2E" w:rsidP="00825D5C">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Furthermore, SNR</w:t>
      </w:r>
      <w:r w:rsidRPr="009C0C2E">
        <w:rPr>
          <w:rFonts w:eastAsia="SimSun"/>
          <w:bCs/>
          <w:sz w:val="21"/>
          <w:szCs w:val="21"/>
          <w:vertAlign w:val="subscript"/>
          <w:lang w:val="en-US" w:eastAsia="zh-CN"/>
        </w:rPr>
        <w:t>EGC</w:t>
      </w:r>
      <w:r>
        <w:rPr>
          <w:rFonts w:eastAsia="SimSun"/>
          <w:bCs/>
          <w:sz w:val="21"/>
          <w:szCs w:val="21"/>
          <w:lang w:val="en-US" w:eastAsia="zh-CN"/>
        </w:rPr>
        <w:t xml:space="preserve"> can be expressed as:</w:t>
      </w:r>
    </w:p>
    <w:p w14:paraId="6148BD1F" w14:textId="4558FE91" w:rsidR="00825D5C" w:rsidRPr="004D6952" w:rsidRDefault="00222D17" w:rsidP="009C0ACA">
      <w:pPr>
        <w:pStyle w:val="BodyText"/>
        <w:tabs>
          <w:tab w:val="num" w:pos="226"/>
          <w:tab w:val="num" w:pos="284"/>
          <w:tab w:val="left" w:pos="5103"/>
        </w:tabs>
        <w:snapToGrid w:val="0"/>
        <w:rPr>
          <w:rFonts w:eastAsia="SimSun"/>
          <w:bCs/>
          <w:sz w:val="21"/>
          <w:szCs w:val="21"/>
          <w:lang w:val="en-US" w:eastAsia="zh-CN"/>
        </w:rPr>
      </w:pPr>
      <m:oMathPara>
        <m:oMath>
          <m:sSub>
            <m:sSubPr>
              <m:ctrlPr>
                <w:rPr>
                  <w:rFonts w:ascii="Cambria Math" w:hAnsi="Cambria Math"/>
                  <w:i/>
                  <w:sz w:val="22"/>
                  <w:szCs w:val="22"/>
                </w:rPr>
              </m:ctrlPr>
            </m:sSubPr>
            <m:e>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r>
                <w:rPr>
                  <w:rFonts w:ascii="Cambria Math" w:hAnsi="Cambria Math"/>
                  <w:sz w:val="22"/>
                  <w:szCs w:val="22"/>
                </w:rPr>
                <m:t>=</m:t>
              </m:r>
              <m:f>
                <m:fPr>
                  <m:ctrlPr>
                    <w:rPr>
                      <w:rFonts w:ascii="Cambria Math" w:hAnsi="Cambria Math"/>
                      <w:b/>
                      <w:i/>
                      <w:sz w:val="22"/>
                      <w:szCs w:val="22"/>
                    </w:rPr>
                  </m:ctrlPr>
                </m:fPr>
                <m:num>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w:rPr>
                  <w:rFonts w:ascii="Cambria Math" w:hAnsi="Cambria Math"/>
                  <w:sz w:val="22"/>
                  <w:szCs w:val="22"/>
                </w:rPr>
                <m:t>&lt;SNR</m:t>
              </m:r>
            </m:e>
            <m:sub>
              <m:r>
                <w:rPr>
                  <w:rFonts w:ascii="Cambria Math" w:hAnsi="Cambria Math"/>
                  <w:sz w:val="22"/>
                  <w:szCs w:val="22"/>
                </w:rPr>
                <m:t>EGC</m:t>
              </m:r>
            </m:sub>
          </m:sSub>
          <m:r>
            <m:rPr>
              <m:sty m:val="bi"/>
            </m:rPr>
            <w:rPr>
              <w:rFonts w:ascii="Cambria Math" w:hAnsi="Cambria Math"/>
              <w:sz w:val="22"/>
              <w:szCs w:val="22"/>
            </w:rPr>
            <m:t>=</m:t>
          </m:r>
          <m:f>
            <m:fPr>
              <m:ctrlPr>
                <w:rPr>
                  <w:rFonts w:ascii="Cambria Math" w:hAnsi="Cambria Math"/>
                  <w:b/>
                  <w:i/>
                  <w:sz w:val="22"/>
                  <w:szCs w:val="22"/>
                </w:rPr>
              </m:ctrlPr>
            </m:fPr>
            <m:num>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2</m:t>
                  </m:r>
                </m:sub>
              </m:sSub>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m:rPr>
              <m:sty m:val="bi"/>
            </m:rPr>
            <w:rPr>
              <w:rFonts w:ascii="Cambria Math" w:hAnsi="Cambria Math"/>
              <w:sz w:val="22"/>
              <w:szCs w:val="22"/>
            </w:rPr>
            <m:t>=</m:t>
          </m:r>
          <m:f>
            <m:fPr>
              <m:ctrlPr>
                <w:rPr>
                  <w:rFonts w:ascii="Cambria Math" w:hAnsi="Cambria Math"/>
                  <w:b/>
                  <w:i/>
                  <w:sz w:val="22"/>
                  <w:szCs w:val="22"/>
                </w:rPr>
              </m:ctrlPr>
            </m:fPr>
            <m:num>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2</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m:rPr>
              <m:sty m:val="bi"/>
            </m:rPr>
            <w:rPr>
              <w:rFonts w:ascii="Cambria Math" w:hAnsi="Cambria Math"/>
              <w:sz w:val="22"/>
              <w:szCs w:val="22"/>
            </w:rPr>
            <m:t>&lt;</m:t>
          </m:r>
          <m:f>
            <m:fPr>
              <m:ctrlPr>
                <w:rPr>
                  <w:rFonts w:ascii="Cambria Math" w:hAnsi="Cambria Math"/>
                  <w:b/>
                  <w:i/>
                  <w:sz w:val="22"/>
                  <w:szCs w:val="22"/>
                </w:rPr>
              </m:ctrlPr>
            </m:fPr>
            <m:num>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num>
            <m:den>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den>
          </m:f>
          <m:r>
            <m:rPr>
              <m:sty m:val="bi"/>
            </m:rPr>
            <w:rPr>
              <w:rFonts w:ascii="Cambria Math" w:hAnsi="Cambria Math"/>
              <w:sz w:val="22"/>
              <w:szCs w:val="22"/>
            </w:rPr>
            <m:t>=</m:t>
          </m:r>
          <m:sSub>
            <m:sSubPr>
              <m:ctrlPr>
                <w:rPr>
                  <w:rFonts w:ascii="Cambria Math" w:eastAsia="SimSun" w:hAnsi="Cambria Math"/>
                  <w:bCs/>
                  <w:i/>
                  <w:sz w:val="21"/>
                  <w:szCs w:val="21"/>
                  <w:lang w:val="en-US" w:eastAsia="zh-CN"/>
                </w:rPr>
              </m:ctrlPr>
            </m:sSubPr>
            <m:e>
              <m:r>
                <w:rPr>
                  <w:rFonts w:ascii="Cambria Math" w:eastAsia="SimSun" w:hAnsi="Cambria Math"/>
                  <w:sz w:val="21"/>
                  <w:szCs w:val="21"/>
                  <w:lang w:val="en-US" w:eastAsia="zh-CN"/>
                </w:rPr>
                <m:t>ρ</m:t>
              </m:r>
            </m:e>
            <m:sub>
              <m:r>
                <w:rPr>
                  <w:rFonts w:ascii="Cambria Math" w:eastAsia="SimSun" w:hAnsi="Cambria Math"/>
                  <w:sz w:val="21"/>
                  <w:szCs w:val="21"/>
                  <w:lang w:val="en-US" w:eastAsia="zh-CN"/>
                </w:rPr>
                <m:t>1</m:t>
              </m:r>
            </m:sub>
          </m:sSub>
        </m:oMath>
      </m:oMathPara>
    </w:p>
    <w:p w14:paraId="022AC829" w14:textId="68C76607" w:rsidR="004D6952" w:rsidRPr="004D6952" w:rsidRDefault="004D6952" w:rsidP="009C0ACA">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Therefore, we have </w:t>
      </w:r>
    </w:p>
    <w:p w14:paraId="251E7A43" w14:textId="200D3BA6" w:rsidR="00825D5C" w:rsidRPr="004D6952" w:rsidRDefault="00222D17" w:rsidP="009C0ACA">
      <w:pPr>
        <w:pStyle w:val="BodyText"/>
        <w:tabs>
          <w:tab w:val="num" w:pos="226"/>
          <w:tab w:val="num" w:pos="284"/>
          <w:tab w:val="left" w:pos="5103"/>
        </w:tabs>
        <w:snapToGrid w:val="0"/>
        <w:rPr>
          <w:rFonts w:eastAsia="SimSun"/>
          <w:bCs/>
          <w:sz w:val="22"/>
          <w:szCs w:val="22"/>
        </w:rPr>
      </w:pPr>
      <m:oMathPara>
        <m:oMath>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EGC</m:t>
              </m:r>
            </m:sub>
          </m:sSub>
          <m:r>
            <w:rPr>
              <w:rFonts w:ascii="Cambria Math" w:hAnsi="Cambria Math"/>
              <w:sz w:val="22"/>
              <w:szCs w:val="22"/>
            </w:rPr>
            <m:t>&lt;</m:t>
          </m:r>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Selective</m:t>
              </m:r>
            </m:sub>
          </m:sSub>
          <m:r>
            <w:rPr>
              <w:rFonts w:ascii="Cambria Math" w:hAnsi="Cambria Math"/>
              <w:sz w:val="22"/>
              <w:szCs w:val="22"/>
            </w:rPr>
            <m:t>&lt;</m:t>
          </m:r>
          <m:sSub>
            <m:sSubPr>
              <m:ctrlPr>
                <w:rPr>
                  <w:rFonts w:ascii="Cambria Math" w:hAnsi="Cambria Math"/>
                  <w:bCs/>
                  <w:i/>
                  <w:sz w:val="22"/>
                  <w:szCs w:val="22"/>
                </w:rPr>
              </m:ctrlPr>
            </m:sSubPr>
            <m:e>
              <m:r>
                <w:rPr>
                  <w:rFonts w:ascii="Cambria Math" w:hAnsi="Cambria Math"/>
                  <w:sz w:val="22"/>
                  <w:szCs w:val="22"/>
                </w:rPr>
                <m:t>SNR</m:t>
              </m:r>
            </m:e>
            <m:sub>
              <m:r>
                <w:rPr>
                  <w:rFonts w:ascii="Cambria Math" w:hAnsi="Cambria Math"/>
                  <w:sz w:val="22"/>
                  <w:szCs w:val="22"/>
                </w:rPr>
                <m:t>LMMSE</m:t>
              </m:r>
            </m:sub>
          </m:sSub>
        </m:oMath>
      </m:oMathPara>
    </w:p>
    <w:p w14:paraId="36B6075A" w14:textId="6C500AFE" w:rsidR="004D6952" w:rsidRDefault="00593484"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4: Of all three options, Option 1 has the lowest SN</w:t>
      </w:r>
      <w:r w:rsidR="007B4DDD">
        <w:rPr>
          <w:rFonts w:eastAsia="SimSun"/>
          <w:b/>
          <w:bCs/>
          <w:sz w:val="21"/>
          <w:szCs w:val="21"/>
          <w:lang w:val="en-GB" w:eastAsia="zh-CN"/>
        </w:rPr>
        <w:t>R, which means that EVM requirement is effectively relaxed if taking Option 2a or 2b compared with Option 1.</w:t>
      </w:r>
    </w:p>
    <w:p w14:paraId="7BFFF71C" w14:textId="670AE8D9" w:rsidR="009C0ACA" w:rsidRPr="00E33672" w:rsidRDefault="00D93AFA" w:rsidP="009C0ACA">
      <w:pPr>
        <w:pStyle w:val="BodyText"/>
        <w:tabs>
          <w:tab w:val="num" w:pos="226"/>
          <w:tab w:val="num" w:pos="284"/>
          <w:tab w:val="left" w:pos="5103"/>
        </w:tabs>
        <w:snapToGrid w:val="0"/>
        <w:rPr>
          <w:rFonts w:eastAsia="SimSun"/>
          <w:b/>
          <w:bCs/>
          <w:sz w:val="21"/>
          <w:szCs w:val="21"/>
          <w:lang w:val="en-US" w:eastAsia="zh-CN"/>
        </w:rPr>
      </w:pPr>
      <w:r w:rsidRPr="009C0ACA">
        <w:rPr>
          <w:rFonts w:eastAsia="SimSun"/>
          <w:b/>
          <w:bCs/>
          <w:sz w:val="21"/>
          <w:szCs w:val="21"/>
          <w:lang w:val="en-GB" w:eastAsia="zh-CN"/>
        </w:rPr>
        <w:t xml:space="preserve">Proposal: </w:t>
      </w:r>
      <w:r w:rsidR="00593484">
        <w:rPr>
          <w:rFonts w:eastAsia="SimSun"/>
          <w:b/>
          <w:bCs/>
          <w:sz w:val="21"/>
          <w:szCs w:val="21"/>
          <w:lang w:val="en-GB" w:eastAsia="zh-CN"/>
        </w:rPr>
        <w:t>Keep as it is agreed on EVM for transparent TxD, i.e., Option 1.</w:t>
      </w:r>
      <w:r w:rsidR="00E33672">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595C3092"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485621">
        <w:rPr>
          <w:rFonts w:eastAsia="SimSun"/>
          <w:bCs/>
          <w:sz w:val="21"/>
          <w:szCs w:val="21"/>
          <w:lang w:val="en-GB" w:eastAsia="zh-CN"/>
        </w:rPr>
        <w:t>s</w:t>
      </w:r>
      <w:r>
        <w:rPr>
          <w:rFonts w:eastAsia="SimSun"/>
          <w:bCs/>
          <w:sz w:val="21"/>
          <w:szCs w:val="21"/>
          <w:lang w:val="en-GB" w:eastAsia="zh-CN"/>
        </w:rPr>
        <w:t xml:space="preserve"> and proposal </w:t>
      </w:r>
      <w:r w:rsidR="00485621">
        <w:rPr>
          <w:rFonts w:eastAsia="SimSun"/>
          <w:bCs/>
          <w:sz w:val="21"/>
          <w:szCs w:val="21"/>
          <w:lang w:val="en-GB" w:eastAsia="zh-CN"/>
        </w:rPr>
        <w:t>on EVM for transparent TxD:</w:t>
      </w:r>
    </w:p>
    <w:p w14:paraId="343CC8E9" w14:textId="77777777" w:rsidR="00485621" w:rsidRPr="00620B25" w:rsidRDefault="00485621" w:rsidP="00485621">
      <w:pPr>
        <w:pStyle w:val="BodyText"/>
        <w:tabs>
          <w:tab w:val="num" w:pos="226"/>
          <w:tab w:val="num" w:pos="284"/>
          <w:tab w:val="left" w:pos="5103"/>
        </w:tabs>
        <w:snapToGrid w:val="0"/>
        <w:rPr>
          <w:rFonts w:eastAsia="SimSun"/>
          <w:b/>
          <w:sz w:val="21"/>
          <w:szCs w:val="21"/>
          <w:lang w:val="en-GB" w:eastAsia="zh-CN"/>
        </w:rPr>
      </w:pPr>
      <w:r w:rsidRPr="00620B25">
        <w:rPr>
          <w:rFonts w:eastAsia="SimSun"/>
          <w:b/>
          <w:sz w:val="21"/>
          <w:szCs w:val="21"/>
          <w:lang w:val="en-GB" w:eastAsia="zh-CN"/>
        </w:rPr>
        <w:t xml:space="preserve">Observation 1: If introducing transparent TxD testing for EVM, combining multiple signal copies should be clearly defined in the specs. </w:t>
      </w:r>
    </w:p>
    <w:p w14:paraId="0383FDB5" w14:textId="77777777" w:rsidR="00677DE4" w:rsidRDefault="00485621" w:rsidP="00CA4C30">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Observation 2: A more general Option 2a can be revised as</w:t>
      </w:r>
      <w:r w:rsidR="00677DE4">
        <w:rPr>
          <w:rFonts w:eastAsia="SimSun"/>
          <w:b/>
          <w:sz w:val="21"/>
          <w:szCs w:val="21"/>
          <w:lang w:val="en-GB" w:eastAsia="zh-CN"/>
        </w:rPr>
        <w:t xml:space="preserve"> </w:t>
      </w:r>
    </w:p>
    <w:p w14:paraId="26643724" w14:textId="2094B22C" w:rsidR="009C0ACA" w:rsidRDefault="00222D17" w:rsidP="00CA4C30">
      <w:pPr>
        <w:pStyle w:val="BodyText"/>
        <w:tabs>
          <w:tab w:val="num" w:pos="226"/>
          <w:tab w:val="num" w:pos="284"/>
          <w:tab w:val="left" w:pos="5103"/>
        </w:tabs>
        <w:snapToGrid w:val="0"/>
        <w:rPr>
          <w:rFonts w:eastAsia="SimSun"/>
          <w:b/>
          <w:sz w:val="21"/>
          <w:szCs w:val="21"/>
          <w:lang w:val="en-GB"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e>
                        </m:m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647BE985" w14:textId="77777777" w:rsidR="00485621" w:rsidRPr="00620B25" w:rsidRDefault="00485621" w:rsidP="00485621">
      <w:pPr>
        <w:pStyle w:val="BodyText"/>
        <w:tabs>
          <w:tab w:val="num" w:pos="226"/>
          <w:tab w:val="num" w:pos="284"/>
          <w:tab w:val="left" w:pos="5103"/>
        </w:tabs>
        <w:snapToGrid w:val="0"/>
        <w:rPr>
          <w:rFonts w:eastAsia="SimSun"/>
          <w:b/>
          <w:sz w:val="21"/>
          <w:szCs w:val="21"/>
          <w:lang w:val="en-GB" w:eastAsia="zh-CN"/>
        </w:rPr>
      </w:pPr>
      <w:r w:rsidRPr="00620B25">
        <w:rPr>
          <w:rFonts w:eastAsia="SimSun"/>
          <w:b/>
          <w:sz w:val="21"/>
          <w:szCs w:val="21"/>
          <w:lang w:val="en-GB" w:eastAsia="zh-CN"/>
        </w:rPr>
        <w:t xml:space="preserve">Observation </w:t>
      </w:r>
      <w:r>
        <w:rPr>
          <w:rFonts w:eastAsia="SimSun"/>
          <w:b/>
          <w:sz w:val="21"/>
          <w:szCs w:val="21"/>
          <w:lang w:val="en-GB" w:eastAsia="zh-CN"/>
        </w:rPr>
        <w:t>3</w:t>
      </w:r>
      <w:r w:rsidRPr="00620B25">
        <w:rPr>
          <w:rFonts w:eastAsia="SimSun"/>
          <w:b/>
          <w:sz w:val="21"/>
          <w:szCs w:val="21"/>
          <w:lang w:val="en-GB" w:eastAsia="zh-CN"/>
        </w:rPr>
        <w:t xml:space="preserve">: Option 1/Option 2a/Option 2b correspond to an </w:t>
      </w:r>
      <w:r>
        <w:rPr>
          <w:rFonts w:eastAsia="SimSun"/>
          <w:b/>
          <w:sz w:val="21"/>
          <w:szCs w:val="21"/>
          <w:lang w:val="en-GB" w:eastAsia="zh-CN"/>
        </w:rPr>
        <w:t>EGC</w:t>
      </w:r>
      <w:r w:rsidRPr="00620B25">
        <w:rPr>
          <w:rFonts w:eastAsia="SimSun"/>
          <w:b/>
          <w:sz w:val="21"/>
          <w:szCs w:val="21"/>
          <w:lang w:val="en-GB" w:eastAsia="zh-CN"/>
        </w:rPr>
        <w:t>, equal gain LMMSE and selective combination respectively.</w:t>
      </w:r>
    </w:p>
    <w:p w14:paraId="60686074" w14:textId="42DF2DEA" w:rsidR="00485621" w:rsidRDefault="00442121" w:rsidP="00485621">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4: Of all three options, Option 1 has the lowest SNR, which means that EVM requirement is effectively relaxed if taking Option 2a or 2b compared with Option 1.</w:t>
      </w:r>
    </w:p>
    <w:p w14:paraId="23C8AC04" w14:textId="52C4ADC1" w:rsidR="00485621" w:rsidRPr="00485621" w:rsidRDefault="00485621" w:rsidP="00CA4C30">
      <w:pPr>
        <w:pStyle w:val="BodyText"/>
        <w:tabs>
          <w:tab w:val="num" w:pos="226"/>
          <w:tab w:val="num" w:pos="284"/>
          <w:tab w:val="left" w:pos="5103"/>
        </w:tabs>
        <w:snapToGrid w:val="0"/>
        <w:rPr>
          <w:rFonts w:eastAsia="SimSun"/>
          <w:b/>
          <w:bCs/>
          <w:sz w:val="21"/>
          <w:szCs w:val="21"/>
          <w:lang w:val="en-US" w:eastAsia="zh-CN"/>
        </w:rPr>
      </w:pPr>
      <w:r w:rsidRPr="009C0ACA">
        <w:rPr>
          <w:rFonts w:eastAsia="SimSun"/>
          <w:b/>
          <w:bCs/>
          <w:sz w:val="21"/>
          <w:szCs w:val="21"/>
          <w:lang w:val="en-GB" w:eastAsia="zh-CN"/>
        </w:rPr>
        <w:t xml:space="preserve">Proposal: </w:t>
      </w:r>
      <w:r>
        <w:rPr>
          <w:rFonts w:eastAsia="SimSun"/>
          <w:b/>
          <w:bCs/>
          <w:sz w:val="21"/>
          <w:szCs w:val="21"/>
          <w:lang w:val="en-GB" w:eastAsia="zh-CN"/>
        </w:rPr>
        <w:t xml:space="preserve">Keep as it is agreed on EVM for transparent TxD, i.e., Option 1. </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6A1A2F99" w:rsidR="00A208FC" w:rsidRPr="00ED4398" w:rsidRDefault="00ED4398" w:rsidP="009B2891">
      <w:pPr>
        <w:pStyle w:val="List2"/>
      </w:pPr>
      <w:r>
        <w:t xml:space="preserve">R4-2016830, </w:t>
      </w:r>
      <w:r w:rsidRPr="00ED4398">
        <w:rPr>
          <w:lang w:val="en-US"/>
        </w:rPr>
        <w:t>Way Forward on NR TxD &amp; Power Class</w:t>
      </w:r>
      <w:r>
        <w:rPr>
          <w:lang w:val="en-US"/>
        </w:rPr>
        <w:t>, Vivo</w:t>
      </w:r>
    </w:p>
    <w:p w14:paraId="09A0E2AB" w14:textId="33E6B113" w:rsidR="00ED4398" w:rsidRPr="00ED4398" w:rsidRDefault="00ED4398" w:rsidP="009B2891">
      <w:pPr>
        <w:pStyle w:val="List2"/>
      </w:pPr>
      <w:r>
        <w:rPr>
          <w:lang w:val="en-US"/>
        </w:rPr>
        <w:t xml:space="preserve">R4-2016288, </w:t>
      </w:r>
      <w:r w:rsidRPr="00ED4398">
        <w:rPr>
          <w:lang w:val="en-US"/>
        </w:rPr>
        <w:t>On the EVM Definition for Transmit Diversity</w:t>
      </w:r>
      <w:r>
        <w:rPr>
          <w:lang w:val="en-US"/>
        </w:rPr>
        <w:t>, Lenovo/Motorola</w:t>
      </w:r>
    </w:p>
    <w:p w14:paraId="34240510" w14:textId="1F5EAABD" w:rsidR="00ED4398" w:rsidRPr="00183F7C" w:rsidRDefault="00ED4398" w:rsidP="009B2891">
      <w:pPr>
        <w:pStyle w:val="List2"/>
      </w:pPr>
      <w:r>
        <w:rPr>
          <w:lang w:val="en-US"/>
        </w:rPr>
        <w:t>TS 38.101-1 v16.5.0</w:t>
      </w:r>
    </w:p>
    <w:sectPr w:rsidR="00ED4398"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F17C9" w14:textId="77777777" w:rsidR="00222D17" w:rsidRDefault="00222D17" w:rsidP="00E7784C">
      <w:r>
        <w:separator/>
      </w:r>
    </w:p>
  </w:endnote>
  <w:endnote w:type="continuationSeparator" w:id="0">
    <w:p w14:paraId="168B0C79" w14:textId="77777777" w:rsidR="00222D17" w:rsidRDefault="00222D1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5A61F" w14:textId="77777777" w:rsidR="00222D17" w:rsidRDefault="00222D17" w:rsidP="00E7784C">
      <w:r>
        <w:separator/>
      </w:r>
    </w:p>
  </w:footnote>
  <w:footnote w:type="continuationSeparator" w:id="0">
    <w:p w14:paraId="17EE41E1" w14:textId="77777777" w:rsidR="00222D17" w:rsidRDefault="00222D1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60FE"/>
    <w:rsid w:val="000D726A"/>
    <w:rsid w:val="000D7C2B"/>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1FD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0D74"/>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4A5B"/>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4F7C"/>
    <w:rsid w:val="001F523C"/>
    <w:rsid w:val="001F57F8"/>
    <w:rsid w:val="001F6E68"/>
    <w:rsid w:val="001F7301"/>
    <w:rsid w:val="00200EEC"/>
    <w:rsid w:val="002035C0"/>
    <w:rsid w:val="00207D59"/>
    <w:rsid w:val="0021100A"/>
    <w:rsid w:val="0021161F"/>
    <w:rsid w:val="002140DC"/>
    <w:rsid w:val="002145DD"/>
    <w:rsid w:val="0021660C"/>
    <w:rsid w:val="0021678E"/>
    <w:rsid w:val="00216F5C"/>
    <w:rsid w:val="00217554"/>
    <w:rsid w:val="0021768C"/>
    <w:rsid w:val="002178D3"/>
    <w:rsid w:val="0022192B"/>
    <w:rsid w:val="00222D17"/>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282F"/>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2FC5"/>
    <w:rsid w:val="0027310B"/>
    <w:rsid w:val="00273301"/>
    <w:rsid w:val="0027346A"/>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3606"/>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57F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3D4"/>
    <w:rsid w:val="00326676"/>
    <w:rsid w:val="0032687C"/>
    <w:rsid w:val="003271DF"/>
    <w:rsid w:val="00331019"/>
    <w:rsid w:val="00331234"/>
    <w:rsid w:val="00332FAA"/>
    <w:rsid w:val="003363FC"/>
    <w:rsid w:val="003366D8"/>
    <w:rsid w:val="00336CC3"/>
    <w:rsid w:val="003414B9"/>
    <w:rsid w:val="00341AE0"/>
    <w:rsid w:val="00342420"/>
    <w:rsid w:val="0034386E"/>
    <w:rsid w:val="0034590F"/>
    <w:rsid w:val="0034677A"/>
    <w:rsid w:val="00350EA6"/>
    <w:rsid w:val="00352BB4"/>
    <w:rsid w:val="00352FCD"/>
    <w:rsid w:val="003542B1"/>
    <w:rsid w:val="00354AA8"/>
    <w:rsid w:val="003561D6"/>
    <w:rsid w:val="00356B75"/>
    <w:rsid w:val="00357B0E"/>
    <w:rsid w:val="00357CA0"/>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121"/>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5621"/>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8AE"/>
    <w:rsid w:val="004D5B7A"/>
    <w:rsid w:val="004D68AF"/>
    <w:rsid w:val="004D6952"/>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4E0B"/>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78"/>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484"/>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4DC"/>
    <w:rsid w:val="00616C77"/>
    <w:rsid w:val="00616D01"/>
    <w:rsid w:val="00617C58"/>
    <w:rsid w:val="0062049F"/>
    <w:rsid w:val="00620B25"/>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77DE4"/>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D3F"/>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E599D"/>
    <w:rsid w:val="006F0D43"/>
    <w:rsid w:val="006F0FCC"/>
    <w:rsid w:val="006F1662"/>
    <w:rsid w:val="006F16F1"/>
    <w:rsid w:val="006F17F3"/>
    <w:rsid w:val="006F2829"/>
    <w:rsid w:val="006F287B"/>
    <w:rsid w:val="006F3A3C"/>
    <w:rsid w:val="006F7C9D"/>
    <w:rsid w:val="00700808"/>
    <w:rsid w:val="00701839"/>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1423"/>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5FDD"/>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4DDD"/>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39E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5D5C"/>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3CE"/>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3A03"/>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446"/>
    <w:rsid w:val="00984F74"/>
    <w:rsid w:val="00984F9F"/>
    <w:rsid w:val="009850FD"/>
    <w:rsid w:val="00985167"/>
    <w:rsid w:val="00985BA3"/>
    <w:rsid w:val="00991C61"/>
    <w:rsid w:val="00992DD2"/>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2E"/>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629"/>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523"/>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6F0"/>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50B"/>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1E4B"/>
    <w:rsid w:val="00B93AB3"/>
    <w:rsid w:val="00B9631E"/>
    <w:rsid w:val="00B96E6E"/>
    <w:rsid w:val="00B977A1"/>
    <w:rsid w:val="00BA0EB0"/>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36A7"/>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87E57"/>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082D"/>
    <w:rsid w:val="00CF1178"/>
    <w:rsid w:val="00CF22FE"/>
    <w:rsid w:val="00CF2688"/>
    <w:rsid w:val="00CF3875"/>
    <w:rsid w:val="00CF5BC3"/>
    <w:rsid w:val="00CF612C"/>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5195"/>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1DE8"/>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D7952"/>
    <w:rsid w:val="00DE0DF1"/>
    <w:rsid w:val="00DE27AE"/>
    <w:rsid w:val="00DE289F"/>
    <w:rsid w:val="00DE2BD1"/>
    <w:rsid w:val="00DE42FC"/>
    <w:rsid w:val="00DE4579"/>
    <w:rsid w:val="00DE557A"/>
    <w:rsid w:val="00DE5D04"/>
    <w:rsid w:val="00DE62FD"/>
    <w:rsid w:val="00DE6BDA"/>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72"/>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4398"/>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B3B"/>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9D9"/>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2C67"/>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4A70"/>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PlaceholderText">
    <w:name w:val="Placeholder Text"/>
    <w:basedOn w:val="DefaultParagraphFont"/>
    <w:uiPriority w:val="99"/>
    <w:semiHidden/>
    <w:rsid w:val="00825D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51</cp:revision>
  <cp:lastPrinted>2015-02-02T11:17:00Z</cp:lastPrinted>
  <dcterms:created xsi:type="dcterms:W3CDTF">2021-01-06T13:26:00Z</dcterms:created>
  <dcterms:modified xsi:type="dcterms:W3CDTF">2021-01-15T14:05:00Z</dcterms:modified>
</cp:coreProperties>
</file>